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D3" w:rsidRPr="002976E1" w:rsidRDefault="005B21D3" w:rsidP="005B21D3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  <w:bookmarkStart w:id="0" w:name="_GoBack"/>
      <w:bookmarkEnd w:id="0"/>
      <w:r w:rsidRPr="002976E1">
        <w:rPr>
          <w:rFonts w:cs="Times New Roman"/>
          <w:szCs w:val="28"/>
        </w:rPr>
        <w:t xml:space="preserve">Государственное учреждение образование </w:t>
      </w:r>
    </w:p>
    <w:p w:rsidR="005B21D3" w:rsidRPr="002976E1" w:rsidRDefault="005B21D3" w:rsidP="005B21D3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  <w:r w:rsidRPr="002976E1">
        <w:rPr>
          <w:rFonts w:cs="Times New Roman"/>
          <w:szCs w:val="28"/>
        </w:rPr>
        <w:t>«Средняя школа №7 г.Волковыска»</w:t>
      </w:r>
    </w:p>
    <w:p w:rsidR="005B21D3" w:rsidRPr="002976E1" w:rsidRDefault="005B21D3" w:rsidP="005B21D3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tabs>
          <w:tab w:val="left" w:pos="709"/>
        </w:tabs>
        <w:spacing w:line="360" w:lineRule="auto"/>
        <w:rPr>
          <w:rFonts w:cs="Times New Roman"/>
          <w:szCs w:val="28"/>
        </w:rPr>
      </w:pPr>
    </w:p>
    <w:p w:rsidR="005B21D3" w:rsidRDefault="005B21D3" w:rsidP="005B21D3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</w:p>
    <w:p w:rsidR="005B21D3" w:rsidRDefault="005B21D3" w:rsidP="005B21D3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</w:p>
    <w:p w:rsidR="005B21D3" w:rsidRDefault="005B21D3" w:rsidP="005B21D3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</w:p>
    <w:p w:rsidR="005B21D3" w:rsidRDefault="005B21D3" w:rsidP="005B21D3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rPr>
          <w:rFonts w:cs="Times New Roman"/>
          <w:b/>
          <w:bCs/>
          <w:szCs w:val="28"/>
        </w:rPr>
      </w:pPr>
    </w:p>
    <w:p w:rsidR="005B21D3" w:rsidRPr="002976E1" w:rsidRDefault="005B21D3" w:rsidP="005B21D3">
      <w:pPr>
        <w:spacing w:line="360" w:lineRule="auto"/>
        <w:jc w:val="center"/>
        <w:rPr>
          <w:rFonts w:eastAsia="Times New Roman" w:cs="Times New Roman"/>
          <w:b/>
          <w:bCs/>
          <w:color w:val="222222"/>
          <w:szCs w:val="28"/>
          <w:shd w:val="clear" w:color="auto" w:fill="FFFFFF"/>
          <w:lang w:eastAsia="ru-RU"/>
        </w:rPr>
      </w:pPr>
      <w:r w:rsidRPr="002976E1">
        <w:rPr>
          <w:rFonts w:cs="Times New Roman"/>
          <w:b/>
          <w:bCs/>
          <w:color w:val="0F1115"/>
          <w:szCs w:val="28"/>
          <w:shd w:val="clear" w:color="auto" w:fill="FFFFFF"/>
        </w:rPr>
        <w:t>РАЗРАБОТКА И АПРОБАЦИЯ ИНТЕРАКТИВНОЙ ОБРАЗОВАТЕЛЬНОЙ ПЛАТФОРМЫ «ECOPULSE» ДЛЯ ФОРМИРОВАНИЯ ЭКОЛОГИЧЕСКОГО МЫШЛЕНИЯ У ПОДРОСТКОВ</w:t>
      </w:r>
    </w:p>
    <w:p w:rsidR="005B21D3" w:rsidRDefault="005B21D3" w:rsidP="005B21D3">
      <w:pPr>
        <w:spacing w:line="360" w:lineRule="auto"/>
        <w:jc w:val="center"/>
        <w:rPr>
          <w:rFonts w:cs="Times New Roman"/>
          <w:szCs w:val="28"/>
        </w:rPr>
      </w:pPr>
    </w:p>
    <w:p w:rsidR="005B21D3" w:rsidRDefault="005B21D3" w:rsidP="005B21D3">
      <w:pPr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jc w:val="right"/>
        <w:rPr>
          <w:rFonts w:cs="Times New Roman"/>
          <w:szCs w:val="28"/>
        </w:rPr>
      </w:pPr>
      <w:r w:rsidRPr="002976E1">
        <w:rPr>
          <w:rFonts w:cs="Times New Roman"/>
          <w:szCs w:val="28"/>
        </w:rPr>
        <w:t xml:space="preserve">Разработчик: </w:t>
      </w:r>
    </w:p>
    <w:p w:rsidR="005B21D3" w:rsidRPr="002976E1" w:rsidRDefault="005B21D3" w:rsidP="005B21D3">
      <w:pPr>
        <w:spacing w:line="360" w:lineRule="auto"/>
        <w:jc w:val="right"/>
        <w:rPr>
          <w:rFonts w:cs="Times New Roman"/>
          <w:szCs w:val="28"/>
        </w:rPr>
      </w:pPr>
      <w:r w:rsidRPr="002976E1">
        <w:rPr>
          <w:rFonts w:cs="Times New Roman"/>
          <w:szCs w:val="28"/>
        </w:rPr>
        <w:t xml:space="preserve">Фесенко Михаил </w:t>
      </w:r>
    </w:p>
    <w:p w:rsidR="005B21D3" w:rsidRDefault="005B21D3" w:rsidP="005B21D3">
      <w:pPr>
        <w:spacing w:line="360" w:lineRule="auto"/>
        <w:jc w:val="right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jc w:val="right"/>
        <w:rPr>
          <w:rFonts w:cs="Times New Roman"/>
          <w:szCs w:val="28"/>
        </w:rPr>
      </w:pPr>
      <w:r w:rsidRPr="002976E1">
        <w:rPr>
          <w:rFonts w:cs="Times New Roman"/>
          <w:szCs w:val="28"/>
        </w:rPr>
        <w:t xml:space="preserve">Руководитель: </w:t>
      </w:r>
    </w:p>
    <w:p w:rsidR="005B21D3" w:rsidRDefault="005B21D3" w:rsidP="005B21D3">
      <w:pPr>
        <w:spacing w:line="360" w:lineRule="auto"/>
        <w:jc w:val="right"/>
        <w:rPr>
          <w:rFonts w:cs="Times New Roman"/>
          <w:szCs w:val="28"/>
        </w:rPr>
      </w:pPr>
      <w:r w:rsidRPr="002976E1">
        <w:rPr>
          <w:rFonts w:cs="Times New Roman"/>
          <w:szCs w:val="28"/>
        </w:rPr>
        <w:t xml:space="preserve">учитель информатики </w:t>
      </w:r>
    </w:p>
    <w:p w:rsidR="005B21D3" w:rsidRPr="002976E1" w:rsidRDefault="005B21D3" w:rsidP="005B21D3">
      <w:pPr>
        <w:spacing w:line="360" w:lineRule="auto"/>
        <w:jc w:val="right"/>
        <w:rPr>
          <w:rFonts w:cs="Times New Roman"/>
          <w:szCs w:val="28"/>
        </w:rPr>
      </w:pPr>
      <w:r w:rsidRPr="002976E1">
        <w:rPr>
          <w:rFonts w:cs="Times New Roman"/>
          <w:szCs w:val="28"/>
        </w:rPr>
        <w:t xml:space="preserve">Войтчук Светлана Ивановна </w:t>
      </w:r>
    </w:p>
    <w:p w:rsidR="005B21D3" w:rsidRPr="002976E1" w:rsidRDefault="005B21D3" w:rsidP="005B21D3">
      <w:pPr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jc w:val="center"/>
        <w:rPr>
          <w:rFonts w:cs="Times New Roman"/>
          <w:szCs w:val="28"/>
        </w:rPr>
      </w:pPr>
    </w:p>
    <w:p w:rsidR="005B21D3" w:rsidRPr="002976E1" w:rsidRDefault="005B21D3" w:rsidP="005B21D3">
      <w:pPr>
        <w:spacing w:line="360" w:lineRule="auto"/>
        <w:ind w:firstLine="0"/>
        <w:jc w:val="center"/>
        <w:rPr>
          <w:rFonts w:cs="Times New Roman"/>
          <w:szCs w:val="28"/>
        </w:rPr>
      </w:pPr>
      <w:r w:rsidRPr="002976E1">
        <w:rPr>
          <w:rFonts w:cs="Times New Roman"/>
          <w:szCs w:val="28"/>
        </w:rPr>
        <w:t xml:space="preserve">Волковыск </w:t>
      </w:r>
    </w:p>
    <w:p w:rsidR="004611A8" w:rsidRDefault="005B21D3" w:rsidP="005B21D3">
      <w:pPr>
        <w:spacing w:after="160" w:line="259" w:lineRule="auto"/>
        <w:ind w:firstLine="0"/>
        <w:jc w:val="center"/>
      </w:pPr>
      <w:r w:rsidRPr="002976E1">
        <w:rPr>
          <w:rFonts w:cs="Times New Roman"/>
          <w:szCs w:val="28"/>
        </w:rPr>
        <w:t>2025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id w:val="-1832974336"/>
        <w:docPartObj>
          <w:docPartGallery w:val="Table of Contents"/>
          <w:docPartUnique/>
        </w:docPartObj>
      </w:sdtPr>
      <w:sdtEndPr>
        <w:rPr>
          <w:rFonts w:eastAsiaTheme="minorHAnsi" w:cstheme="minorBidi"/>
          <w:b/>
          <w:bCs/>
        </w:rPr>
      </w:sdtEndPr>
      <w:sdtContent>
        <w:p w:rsidR="005B21D3" w:rsidRPr="009A07F1" w:rsidRDefault="005B21D3" w:rsidP="005B21D3">
          <w:pPr>
            <w:pStyle w:val="aa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9A07F1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5B21D3" w:rsidRDefault="005B21D3" w:rsidP="0082022F">
          <w:pPr>
            <w:pStyle w:val="11"/>
            <w:tabs>
              <w:tab w:val="right" w:leader="dot" w:pos="9630"/>
            </w:tabs>
            <w:spacing w:line="360" w:lineRule="auto"/>
            <w:ind w:left="-14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C442EE">
            <w:fldChar w:fldCharType="begin"/>
          </w:r>
          <w:r w:rsidRPr="00C442EE">
            <w:instrText xml:space="preserve"> TOC \o "1-3" \h \z \u </w:instrText>
          </w:r>
          <w:r w:rsidRPr="00C442EE">
            <w:fldChar w:fldCharType="separate"/>
          </w:r>
          <w:hyperlink w:anchor="_Toc215589077" w:history="1">
            <w:r w:rsidRPr="007B5E5F">
              <w:rPr>
                <w:rStyle w:val="ab"/>
                <w:noProof/>
                <w:spacing w:val="-2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21D3" w:rsidRDefault="008223FD" w:rsidP="0082022F">
          <w:pPr>
            <w:pStyle w:val="11"/>
            <w:tabs>
              <w:tab w:val="right" w:leader="dot" w:pos="9630"/>
            </w:tabs>
            <w:spacing w:line="360" w:lineRule="auto"/>
            <w:ind w:left="-14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5589078" w:history="1">
            <w:r w:rsidR="005B21D3" w:rsidRPr="007B5E5F">
              <w:rPr>
                <w:rStyle w:val="ab"/>
                <w:noProof/>
              </w:rPr>
              <w:t>ОСНОВНАЯ ЧАСТЬ</w:t>
            </w:r>
            <w:r w:rsidR="005B21D3">
              <w:rPr>
                <w:noProof/>
                <w:webHidden/>
              </w:rPr>
              <w:tab/>
              <w:t>5</w:t>
            </w:r>
          </w:hyperlink>
        </w:p>
        <w:p w:rsidR="005B21D3" w:rsidRDefault="008223FD" w:rsidP="0082022F">
          <w:pPr>
            <w:pStyle w:val="11"/>
            <w:tabs>
              <w:tab w:val="right" w:leader="dot" w:pos="9630"/>
            </w:tabs>
            <w:spacing w:line="360" w:lineRule="auto"/>
            <w:ind w:left="-14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5589079" w:history="1">
            <w:r w:rsidR="005B21D3" w:rsidRPr="007B5E5F">
              <w:rPr>
                <w:rStyle w:val="ab"/>
                <w:caps/>
                <w:noProof/>
                <w:spacing w:val="-2"/>
              </w:rPr>
              <w:t>Заключение</w:t>
            </w:r>
            <w:r w:rsidR="005B21D3">
              <w:rPr>
                <w:noProof/>
                <w:webHidden/>
              </w:rPr>
              <w:tab/>
              <w:t>20</w:t>
            </w:r>
          </w:hyperlink>
        </w:p>
        <w:p w:rsidR="005B21D3" w:rsidRDefault="008223FD" w:rsidP="0082022F">
          <w:pPr>
            <w:pStyle w:val="11"/>
            <w:tabs>
              <w:tab w:val="right" w:leader="dot" w:pos="9630"/>
            </w:tabs>
            <w:spacing w:line="360" w:lineRule="auto"/>
            <w:ind w:left="-14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5589080" w:history="1">
            <w:r w:rsidR="005B21D3" w:rsidRPr="007B5E5F">
              <w:rPr>
                <w:rStyle w:val="ab"/>
                <w:noProof/>
              </w:rPr>
              <w:t>БИБЛИОГРАФИЧЕСКИЙ СПИСОК</w:t>
            </w:r>
            <w:r w:rsidR="005B21D3">
              <w:rPr>
                <w:noProof/>
                <w:webHidden/>
              </w:rPr>
              <w:tab/>
            </w:r>
            <w:r w:rsidR="005B21D3">
              <w:rPr>
                <w:noProof/>
                <w:webHidden/>
              </w:rPr>
              <w:fldChar w:fldCharType="begin"/>
            </w:r>
            <w:r w:rsidR="005B21D3">
              <w:rPr>
                <w:noProof/>
                <w:webHidden/>
              </w:rPr>
              <w:instrText xml:space="preserve"> PAGEREF _Toc215589080 \h </w:instrText>
            </w:r>
            <w:r w:rsidR="005B21D3">
              <w:rPr>
                <w:noProof/>
                <w:webHidden/>
              </w:rPr>
            </w:r>
            <w:r w:rsidR="005B21D3">
              <w:rPr>
                <w:noProof/>
                <w:webHidden/>
              </w:rPr>
              <w:fldChar w:fldCharType="separate"/>
            </w:r>
            <w:r w:rsidR="005B21D3">
              <w:rPr>
                <w:noProof/>
                <w:webHidden/>
              </w:rPr>
              <w:t>21</w:t>
            </w:r>
            <w:r w:rsidR="005B21D3">
              <w:rPr>
                <w:noProof/>
                <w:webHidden/>
              </w:rPr>
              <w:fldChar w:fldCharType="end"/>
            </w:r>
          </w:hyperlink>
        </w:p>
        <w:p w:rsidR="005B21D3" w:rsidRDefault="008223FD" w:rsidP="0082022F">
          <w:pPr>
            <w:pStyle w:val="11"/>
            <w:tabs>
              <w:tab w:val="right" w:leader="dot" w:pos="9630"/>
            </w:tabs>
            <w:spacing w:line="360" w:lineRule="auto"/>
            <w:ind w:left="-14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5589081" w:history="1">
            <w:r w:rsidR="005B21D3" w:rsidRPr="007B5E5F">
              <w:rPr>
                <w:rStyle w:val="ab"/>
                <w:noProof/>
                <w:spacing w:val="-2"/>
              </w:rPr>
              <w:t>Приложение 1.</w:t>
            </w:r>
            <w:r w:rsidR="005B21D3">
              <w:rPr>
                <w:noProof/>
                <w:webHidden/>
              </w:rPr>
              <w:tab/>
              <w:t>22</w:t>
            </w:r>
          </w:hyperlink>
        </w:p>
        <w:p w:rsidR="005B21D3" w:rsidRDefault="008223FD" w:rsidP="0082022F">
          <w:pPr>
            <w:pStyle w:val="11"/>
            <w:tabs>
              <w:tab w:val="right" w:leader="dot" w:pos="9630"/>
            </w:tabs>
            <w:spacing w:line="360" w:lineRule="auto"/>
            <w:ind w:left="-14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5589082" w:history="1">
            <w:r w:rsidR="005B21D3" w:rsidRPr="007B5E5F">
              <w:rPr>
                <w:rStyle w:val="ab"/>
                <w:noProof/>
                <w:spacing w:val="-2"/>
              </w:rPr>
              <w:t>Приложение 2.</w:t>
            </w:r>
            <w:r w:rsidR="005B21D3">
              <w:rPr>
                <w:noProof/>
                <w:webHidden/>
              </w:rPr>
              <w:tab/>
              <w:t>24</w:t>
            </w:r>
          </w:hyperlink>
        </w:p>
        <w:p w:rsidR="005B21D3" w:rsidRPr="00C442EE" w:rsidRDefault="005B21D3" w:rsidP="0082022F">
          <w:pPr>
            <w:spacing w:line="360" w:lineRule="auto"/>
            <w:ind w:left="-142" w:firstLine="709"/>
            <w:rPr>
              <w:szCs w:val="28"/>
            </w:rPr>
          </w:pPr>
          <w:r w:rsidRPr="00C442EE">
            <w:rPr>
              <w:b/>
              <w:bCs/>
              <w:szCs w:val="28"/>
            </w:rPr>
            <w:fldChar w:fldCharType="end"/>
          </w:r>
        </w:p>
      </w:sdtContent>
    </w:sdt>
    <w:p w:rsidR="006A0DBD" w:rsidRPr="006A0DBD" w:rsidRDefault="006A0DBD" w:rsidP="006A0DBD">
      <w:pPr>
        <w:pStyle w:val="aa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0DBD">
        <w:rPr>
          <w:rFonts w:ascii="Times New Roman" w:hAnsi="Times New Roman" w:cs="Times New Roman"/>
          <w:b/>
          <w:color w:val="auto"/>
          <w:sz w:val="28"/>
          <w:szCs w:val="28"/>
        </w:rPr>
        <w:t>ОГЛАВЛЕНИЕ</w:t>
      </w: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567"/>
      </w:tblGrid>
      <w:tr w:rsidR="005B21D3" w:rsidRPr="006A0DBD" w:rsidTr="00C1150B">
        <w:tc>
          <w:tcPr>
            <w:tcW w:w="8931" w:type="dxa"/>
          </w:tcPr>
          <w:p w:rsidR="0025694C" w:rsidRDefault="0025694C" w:rsidP="0082022F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ВВЕДЕНИЕ…………………………………………………………………...</w:t>
            </w:r>
          </w:p>
          <w:p w:rsidR="005B21D3" w:rsidRPr="006A0DBD" w:rsidRDefault="005B21D3" w:rsidP="0082022F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1.АНАЛИЗ УНИФИЦИРОВАННЫХ ШАССИ, СПОСОБНЫХ АДАПТИРОВАТЬСЯ ПОД РАЗЛИЧНЫЕ ТЕХНОЛОГИЧЕСКИЕ ПРОЦЕССЫ………………………………………………………………</w:t>
            </w:r>
            <w:r w:rsidR="006A0DBD">
              <w:rPr>
                <w:rFonts w:cs="Times New Roman"/>
                <w:szCs w:val="28"/>
              </w:rPr>
              <w:t>…..</w:t>
            </w:r>
          </w:p>
        </w:tc>
        <w:tc>
          <w:tcPr>
            <w:tcW w:w="567" w:type="dxa"/>
          </w:tcPr>
          <w:p w:rsidR="005B21D3" w:rsidRPr="006A0DBD" w:rsidRDefault="0025694C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6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1.1 Назначение, условия применения и устройство ТТС-25………........</w:t>
            </w:r>
            <w:r w:rsidR="006A0DBD">
              <w:rPr>
                <w:rFonts w:cs="Times New Roman"/>
                <w:szCs w:val="28"/>
              </w:rPr>
              <w:t>..</w:t>
            </w:r>
            <w:r w:rsidRPr="006A0DBD">
              <w:rPr>
                <w:rFonts w:cs="Times New Roman"/>
                <w:szCs w:val="28"/>
              </w:rPr>
              <w:t>.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6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1.2 Описание унифицированного трёхосного шасси……………………</w:t>
            </w:r>
            <w:r w:rsidR="006A0DBD">
              <w:rPr>
                <w:rFonts w:cs="Times New Roman"/>
                <w:szCs w:val="28"/>
              </w:rPr>
              <w:t>…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6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1.3 Кузов……………………………………………………………………</w:t>
            </w:r>
            <w:r w:rsidR="006A0DBD">
              <w:rPr>
                <w:rFonts w:cs="Times New Roman"/>
                <w:szCs w:val="28"/>
              </w:rPr>
              <w:t>…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7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1.4 Гидросистема……………………………………………………….....</w:t>
            </w:r>
            <w:r w:rsidR="006A0DBD">
              <w:rPr>
                <w:rFonts w:cs="Times New Roman"/>
                <w:szCs w:val="28"/>
              </w:rPr>
              <w:t>.....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7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1.5 Механизм разгрузки…………………………………………………...</w:t>
            </w:r>
            <w:r w:rsidR="006A0DBD">
              <w:rPr>
                <w:rFonts w:cs="Times New Roman"/>
                <w:szCs w:val="28"/>
              </w:rPr>
              <w:t>...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8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2 СБОРКА И ПОДГОТОВКА К РАБОТЕ………………………………...</w:t>
            </w:r>
            <w:r w:rsidR="0082022F">
              <w:rPr>
                <w:rFonts w:cs="Times New Roman"/>
                <w:szCs w:val="28"/>
              </w:rPr>
              <w:t>..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11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2.1 Разработка чертежей рамы……………………………………….…...</w:t>
            </w:r>
            <w:r w:rsidR="0082022F">
              <w:rPr>
                <w:rFonts w:cs="Times New Roman"/>
                <w:szCs w:val="28"/>
              </w:rPr>
              <w:t>....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11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2.2 Разработка чертежей кузова………………………………………......</w:t>
            </w:r>
            <w:r w:rsidR="0082022F">
              <w:rPr>
                <w:rFonts w:cs="Times New Roman"/>
                <w:szCs w:val="28"/>
              </w:rPr>
              <w:t>....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12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2.3 Моделирование унифицированного шасси и кузова транспортно-технологической системы………………………………………………...</w:t>
            </w:r>
            <w:r w:rsidR="0082022F">
              <w:rPr>
                <w:rFonts w:cs="Times New Roman"/>
                <w:szCs w:val="28"/>
              </w:rPr>
              <w:t>....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14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2.3.1 Моделирование унифицированного шасси………………………</w:t>
            </w:r>
            <w:r w:rsidR="0082022F">
              <w:rPr>
                <w:rFonts w:cs="Times New Roman"/>
                <w:szCs w:val="28"/>
              </w:rPr>
              <w:t>…..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14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2.3.2 Моделирование кузова и транспортно-технологической системы</w:t>
            </w:r>
            <w:r w:rsidR="0082022F">
              <w:rPr>
                <w:rFonts w:cs="Times New Roman"/>
                <w:szCs w:val="28"/>
              </w:rPr>
              <w:t>…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15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ЗАКЛЮЧЕНИЕ……………………………………………………………</w:t>
            </w:r>
            <w:r w:rsidR="0082022F">
              <w:rPr>
                <w:rFonts w:cs="Times New Roman"/>
                <w:szCs w:val="28"/>
              </w:rPr>
              <w:t>…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19</w:t>
            </w:r>
          </w:p>
        </w:tc>
      </w:tr>
      <w:tr w:rsidR="005B21D3" w:rsidRPr="006A0DBD" w:rsidTr="00C1150B">
        <w:tc>
          <w:tcPr>
            <w:tcW w:w="8931" w:type="dxa"/>
          </w:tcPr>
          <w:p w:rsidR="005B21D3" w:rsidRPr="006A0DBD" w:rsidRDefault="005B21D3" w:rsidP="006A0DBD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БИБЛИОГРАФИЧЕСКИЙ СПИСОК ……………………………………</w:t>
            </w:r>
            <w:r w:rsidR="0082022F">
              <w:rPr>
                <w:rFonts w:cs="Times New Roman"/>
                <w:szCs w:val="28"/>
              </w:rPr>
              <w:t>…</w:t>
            </w:r>
          </w:p>
        </w:tc>
        <w:tc>
          <w:tcPr>
            <w:tcW w:w="567" w:type="dxa"/>
          </w:tcPr>
          <w:p w:rsidR="005B21D3" w:rsidRPr="006A0DBD" w:rsidRDefault="005B21D3" w:rsidP="006A0D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A0DBD">
              <w:rPr>
                <w:rFonts w:cs="Times New Roman"/>
                <w:szCs w:val="28"/>
              </w:rPr>
              <w:t>20</w:t>
            </w:r>
          </w:p>
        </w:tc>
      </w:tr>
    </w:tbl>
    <w:p w:rsidR="005B21D3" w:rsidRPr="006A0DBD" w:rsidRDefault="005B21D3" w:rsidP="006A0DBD">
      <w:pPr>
        <w:pStyle w:val="2"/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B21D3" w:rsidRPr="006A0DBD" w:rsidRDefault="005B21D3" w:rsidP="006A0DBD">
      <w:pPr>
        <w:pStyle w:val="1"/>
        <w:spacing w:before="0" w:line="360" w:lineRule="auto"/>
        <w:ind w:left="0"/>
        <w:jc w:val="left"/>
        <w:rPr>
          <w:spacing w:val="-2"/>
        </w:rPr>
      </w:pPr>
    </w:p>
    <w:p w:rsidR="005B21D3" w:rsidRPr="006A0DBD" w:rsidRDefault="005B21D3" w:rsidP="006A0DBD">
      <w:pPr>
        <w:pStyle w:val="1"/>
        <w:spacing w:before="0" w:line="360" w:lineRule="auto"/>
        <w:ind w:left="0"/>
        <w:jc w:val="left"/>
        <w:rPr>
          <w:spacing w:val="-2"/>
        </w:rPr>
      </w:pPr>
    </w:p>
    <w:p w:rsidR="006246FC" w:rsidRPr="00B06B54" w:rsidRDefault="006246FC" w:rsidP="006246FC">
      <w:pPr>
        <w:spacing w:line="360" w:lineRule="auto"/>
        <w:ind w:firstLine="709"/>
        <w:jc w:val="center"/>
        <w:rPr>
          <w:b/>
        </w:rPr>
      </w:pPr>
      <w:r w:rsidRPr="00B06B54">
        <w:rPr>
          <w:b/>
        </w:rPr>
        <w:lastRenderedPageBreak/>
        <w:t>ВВЕДЕНИЕ</w:t>
      </w:r>
    </w:p>
    <w:p w:rsidR="006246FC" w:rsidRPr="006246FC" w:rsidRDefault="006246FC" w:rsidP="006246FC">
      <w:pPr>
        <w:spacing w:line="360" w:lineRule="auto"/>
        <w:ind w:firstLine="709"/>
        <w:rPr>
          <w:b/>
        </w:rPr>
      </w:pPr>
      <w:r w:rsidRPr="006246FC">
        <w:rPr>
          <w:b/>
        </w:rPr>
        <w:t>Краткий обзор литературы по теме.</w:t>
      </w:r>
    </w:p>
    <w:p w:rsidR="006246FC" w:rsidRDefault="006246FC" w:rsidP="006246FC">
      <w:pPr>
        <w:spacing w:line="360" w:lineRule="auto"/>
        <w:jc w:val="both"/>
      </w:pPr>
      <w:r>
        <w:t xml:space="preserve">Сельское хозяйство Республики Беларусь играет важную роль в экономике страны и является одним из ключевых секторов, обеспечивающих продовольственную безопасность. Беларусь обладает благоприятными климатическими условиями и плодородными землями, что способствует развитию различных направлений сельского хозяйства </w:t>
      </w:r>
      <w:r w:rsidRPr="009E3411">
        <w:t>[</w:t>
      </w:r>
      <w:r>
        <w:t>1</w:t>
      </w:r>
      <w:r w:rsidRPr="009E3411">
        <w:t xml:space="preserve">, с. </w:t>
      </w:r>
      <w:r>
        <w:t>25-28</w:t>
      </w:r>
      <w:r w:rsidRPr="009E3411">
        <w:t>].</w:t>
      </w:r>
      <w:r>
        <w:t xml:space="preserve"> Устойчивое развитие и модернизация сектора могут способствовать улучшению экономических показателей и повышению качества жизни сельского населения </w:t>
      </w:r>
      <w:r w:rsidRPr="009E3411">
        <w:t>[6, с. 15].</w:t>
      </w:r>
    </w:p>
    <w:p w:rsidR="006246FC" w:rsidRDefault="006246FC" w:rsidP="006246FC">
      <w:pPr>
        <w:spacing w:line="360" w:lineRule="auto"/>
        <w:jc w:val="both"/>
        <w:rPr>
          <w:b/>
        </w:rPr>
      </w:pPr>
      <w:r w:rsidRPr="006246FC">
        <w:rPr>
          <w:b/>
        </w:rPr>
        <w:t>Актуальность и новизна выбранной темы</w:t>
      </w:r>
    </w:p>
    <w:p w:rsidR="00B06B54" w:rsidRPr="00DC47B4" w:rsidRDefault="00B06B54" w:rsidP="00B06B54">
      <w:pPr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  <w:r w:rsidRPr="00B06B54">
        <w:rPr>
          <w:b/>
        </w:rPr>
        <w:t>Цель проекта:</w:t>
      </w:r>
      <w:r>
        <w:t xml:space="preserve"> </w:t>
      </w:r>
      <w:r w:rsidRPr="00DC47B4">
        <w:rPr>
          <w:bCs/>
          <w:szCs w:val="28"/>
        </w:rPr>
        <w:t xml:space="preserve">разработка образовательного электронного симулятора на базе микроконтроллера 1880ВЕ31Р и периферийных компонентов для углубленного изучения учащимися электронных систем и технологий. </w:t>
      </w:r>
    </w:p>
    <w:p w:rsidR="00B06B54" w:rsidRPr="00B06B54" w:rsidRDefault="00B06B54" w:rsidP="00B06B54">
      <w:pPr>
        <w:shd w:val="clear" w:color="auto" w:fill="FFFFFF"/>
        <w:spacing w:line="360" w:lineRule="auto"/>
        <w:ind w:firstLine="709"/>
        <w:jc w:val="both"/>
        <w:rPr>
          <w:b/>
          <w:szCs w:val="28"/>
        </w:rPr>
      </w:pPr>
      <w:r w:rsidRPr="00B06B54">
        <w:rPr>
          <w:b/>
          <w:szCs w:val="28"/>
        </w:rPr>
        <w:t>Задачи:</w:t>
      </w:r>
    </w:p>
    <w:p w:rsidR="00B06B54" w:rsidRPr="00DC47B4" w:rsidRDefault="00B06B54" w:rsidP="00B06B5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DC47B4">
        <w:rPr>
          <w:szCs w:val="28"/>
        </w:rPr>
        <w:t>создать прошивку интерпретатора микрокоманд для микроконтроллера 1880ВЕ31Р, позволяющей учащимся управлять моторами, сенсорами, дисплеем и звуковым модулем без необходимости компиляции;</w:t>
      </w:r>
    </w:p>
    <w:p w:rsidR="00B06B54" w:rsidRPr="00DC47B4" w:rsidRDefault="00B06B54" w:rsidP="00B06B5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DC47B4">
        <w:rPr>
          <w:szCs w:val="28"/>
        </w:rPr>
        <w:t>реализовать механизм приёма программ через интерфейс UART;</w:t>
      </w:r>
    </w:p>
    <w:p w:rsidR="00B06B54" w:rsidRPr="00DC47B4" w:rsidRDefault="00B06B54" w:rsidP="00B06B5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DC47B4">
        <w:rPr>
          <w:szCs w:val="28"/>
        </w:rPr>
        <w:t>обеспечить поддержку программных конструкций: циклов и условий;</w:t>
      </w:r>
    </w:p>
    <w:p w:rsidR="00B06B54" w:rsidRPr="00DC47B4" w:rsidRDefault="00B06B54" w:rsidP="00B06B5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DC47B4">
        <w:rPr>
          <w:szCs w:val="28"/>
        </w:rPr>
        <w:t>организовать визуальную и акустическую обратную связь для пользователя;</w:t>
      </w:r>
    </w:p>
    <w:p w:rsidR="006246FC" w:rsidRDefault="00B06B54" w:rsidP="00B06B54">
      <w:pPr>
        <w:shd w:val="clear" w:color="auto" w:fill="FFFFFF"/>
        <w:spacing w:line="360" w:lineRule="auto"/>
        <w:ind w:firstLine="709"/>
        <w:jc w:val="both"/>
      </w:pPr>
      <w:r w:rsidRPr="00DC47B4">
        <w:rPr>
          <w:szCs w:val="28"/>
        </w:rPr>
        <w:t>наладить взаимодействие с внешними микросхемами и периферийными устройствами.</w:t>
      </w:r>
    </w:p>
    <w:p w:rsidR="00B06B54" w:rsidRPr="00B06B54" w:rsidRDefault="00B06B54" w:rsidP="00B06B54">
      <w:pPr>
        <w:spacing w:line="360" w:lineRule="auto"/>
        <w:jc w:val="both"/>
        <w:rPr>
          <w:b/>
        </w:rPr>
      </w:pPr>
      <w:r w:rsidRPr="00B06B54">
        <w:rPr>
          <w:b/>
        </w:rPr>
        <w:t>Объект исследования</w:t>
      </w:r>
    </w:p>
    <w:p w:rsidR="00B06B54" w:rsidRPr="00B06B54" w:rsidRDefault="00B06B54" w:rsidP="00B06B54">
      <w:pPr>
        <w:spacing w:line="360" w:lineRule="auto"/>
        <w:jc w:val="both"/>
        <w:rPr>
          <w:b/>
        </w:rPr>
      </w:pPr>
      <w:r w:rsidRPr="00B06B54">
        <w:rPr>
          <w:b/>
        </w:rPr>
        <w:t>Предмет исследования</w:t>
      </w:r>
    </w:p>
    <w:p w:rsidR="00B06B54" w:rsidRPr="00B06B54" w:rsidRDefault="00B06B54" w:rsidP="006246FC">
      <w:pPr>
        <w:spacing w:line="360" w:lineRule="auto"/>
        <w:jc w:val="both"/>
        <w:rPr>
          <w:b/>
        </w:rPr>
      </w:pPr>
      <w:r w:rsidRPr="00B06B54">
        <w:rPr>
          <w:b/>
        </w:rPr>
        <w:t>Г</w:t>
      </w:r>
      <w:r w:rsidR="006246FC" w:rsidRPr="00B06B54">
        <w:rPr>
          <w:b/>
        </w:rPr>
        <w:t>ипотеза</w:t>
      </w:r>
    </w:p>
    <w:p w:rsidR="006246FC" w:rsidRDefault="00B06B54" w:rsidP="006246FC">
      <w:pPr>
        <w:spacing w:line="360" w:lineRule="auto"/>
        <w:jc w:val="both"/>
        <w:rPr>
          <w:b/>
        </w:rPr>
      </w:pPr>
      <w:r w:rsidRPr="00B06B54">
        <w:rPr>
          <w:b/>
        </w:rPr>
        <w:t>Методы исследования</w:t>
      </w:r>
    </w:p>
    <w:p w:rsidR="00B06B54" w:rsidRPr="00B06B54" w:rsidRDefault="00B06B54" w:rsidP="00B06B54">
      <w:pPr>
        <w:spacing w:line="360" w:lineRule="auto"/>
        <w:jc w:val="both"/>
        <w:rPr>
          <w:b/>
        </w:rPr>
      </w:pPr>
      <w:r>
        <w:rPr>
          <w:b/>
        </w:rPr>
        <w:t>С</w:t>
      </w:r>
      <w:r w:rsidRPr="00B06B54">
        <w:rPr>
          <w:b/>
        </w:rPr>
        <w:t>труктура проекта, перечень его структурных элементов</w:t>
      </w:r>
    </w:p>
    <w:p w:rsidR="002216E4" w:rsidRDefault="002216E4" w:rsidP="006246FC">
      <w:pPr>
        <w:spacing w:line="360" w:lineRule="auto"/>
        <w:ind w:firstLine="709"/>
      </w:pPr>
      <w:r>
        <w:br w:type="page"/>
      </w:r>
    </w:p>
    <w:p w:rsidR="002000CD" w:rsidRPr="007214E5" w:rsidRDefault="007214E5" w:rsidP="007214E5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 w:rsidRPr="007214E5">
        <w:rPr>
          <w:rFonts w:cs="Times New Roman"/>
          <w:b/>
          <w:szCs w:val="28"/>
        </w:rPr>
        <w:lastRenderedPageBreak/>
        <w:t>ОСНОВНАЯ ЧАСТЬ</w:t>
      </w:r>
    </w:p>
    <w:p w:rsidR="007214E5" w:rsidRPr="007214E5" w:rsidRDefault="007214E5" w:rsidP="007214E5">
      <w:pPr>
        <w:pStyle w:val="1"/>
        <w:spacing w:before="0" w:line="360" w:lineRule="auto"/>
        <w:ind w:left="0"/>
      </w:pPr>
      <w:bookmarkStart w:id="1" w:name="_Toc214460400"/>
      <w:r w:rsidRPr="007214E5">
        <w:t>1. АНАЛИЗ УНИФИЦИРОВАННЫХ ШАССИ, СПОСОБНЫХ АДАПТИРОВАТЬСЯ ПОД РАЗЛИЧНЫЕ ТЕХНОЛОГИЧЕСКИЕ ПРОЦЕССЫ</w:t>
      </w:r>
      <w:bookmarkEnd w:id="1"/>
    </w:p>
    <w:p w:rsidR="007214E5" w:rsidRPr="007214E5" w:rsidRDefault="007214E5" w:rsidP="007214E5">
      <w:pPr>
        <w:pStyle w:val="3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14460401"/>
      <w:r w:rsidRPr="007214E5">
        <w:rPr>
          <w:rFonts w:ascii="Times New Roman" w:hAnsi="Times New Roman" w:cs="Times New Roman"/>
          <w:b/>
          <w:color w:val="auto"/>
          <w:sz w:val="28"/>
          <w:szCs w:val="28"/>
        </w:rPr>
        <w:t>1.1 Назначение, условия применения и устройство ТТС-25</w:t>
      </w:r>
      <w:bookmarkEnd w:id="2"/>
    </w:p>
    <w:p w:rsidR="007214E5" w:rsidRPr="00F71E45" w:rsidRDefault="007214E5" w:rsidP="007214E5">
      <w:pPr>
        <w:spacing w:line="360" w:lineRule="auto"/>
        <w:jc w:val="both"/>
        <w:rPr>
          <w:szCs w:val="28"/>
        </w:rPr>
      </w:pPr>
      <w:r w:rsidRPr="00F71E45">
        <w:rPr>
          <w:szCs w:val="28"/>
        </w:rPr>
        <w:t>Полуприцепная транспортно-технологическая система на унифицированном трёхосном шасси для внесения твёрдых органических удобрений грузоподъёмностью 25 тонн (в дальнейшем – ТТС-25), предназначена для приёма, транспортировки и внесения навоза, торфа, компостов и других видов</w:t>
      </w:r>
      <w:r>
        <w:rPr>
          <w:szCs w:val="28"/>
        </w:rPr>
        <w:t xml:space="preserve"> т</w:t>
      </w:r>
      <w:r w:rsidRPr="00F71E45">
        <w:rPr>
          <w:szCs w:val="28"/>
        </w:rPr>
        <w:t>вёрдых органических удобрений.</w:t>
      </w:r>
    </w:p>
    <w:p w:rsidR="007214E5" w:rsidRPr="00F71E45" w:rsidRDefault="007214E5" w:rsidP="007214E5">
      <w:pPr>
        <w:spacing w:line="360" w:lineRule="auto"/>
        <w:jc w:val="both"/>
        <w:rPr>
          <w:szCs w:val="28"/>
        </w:rPr>
      </w:pPr>
      <w:r w:rsidRPr="00F71E45">
        <w:rPr>
          <w:szCs w:val="28"/>
        </w:rPr>
        <w:t>Из рис. 1 видно, что ТТС-25 состоит из унифицированного трёхосного шасси 1, кузова 2, разбрасывающего органа 3, гидрооборудования 4.</w:t>
      </w:r>
    </w:p>
    <w:p w:rsidR="007214E5" w:rsidRPr="00ED7B98" w:rsidRDefault="007214E5" w:rsidP="007214E5">
      <w:pPr>
        <w:pStyle w:val="ac"/>
        <w:ind w:hanging="142"/>
        <w:jc w:val="left"/>
      </w:pPr>
      <w:r w:rsidRPr="00ED7B98">
        <w:rPr>
          <w:lang w:eastAsia="ru-RU"/>
        </w:rPr>
        <w:drawing>
          <wp:inline distT="0" distB="0" distL="0" distR="0" wp14:anchorId="765F25BE" wp14:editId="3B37D3AD">
            <wp:extent cx="5609229" cy="2241846"/>
            <wp:effectExtent l="0" t="0" r="0" b="6350"/>
            <wp:docPr id="1690779293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880" cy="227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E5" w:rsidRPr="00FD0BD4" w:rsidRDefault="007214E5" w:rsidP="007214E5">
      <w:pPr>
        <w:pStyle w:val="ae"/>
      </w:pPr>
      <w:r w:rsidRPr="00FD0BD4">
        <w:t>Рис</w:t>
      </w:r>
      <w:r>
        <w:t xml:space="preserve">. </w:t>
      </w:r>
      <w:r w:rsidRPr="00FD0BD4">
        <w:t>1</w:t>
      </w:r>
      <w:r>
        <w:t>.</w:t>
      </w:r>
      <w:r w:rsidRPr="00FD0BD4">
        <w:t xml:space="preserve"> Конструктивная схема полуприцепной транспортно-технологической системы ТТС-25</w:t>
      </w:r>
    </w:p>
    <w:p w:rsidR="007214E5" w:rsidRDefault="007214E5" w:rsidP="007214E5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214460402"/>
      <w:r w:rsidRPr="007214E5">
        <w:rPr>
          <w:rFonts w:ascii="Times New Roman" w:hAnsi="Times New Roman" w:cs="Times New Roman"/>
          <w:b/>
          <w:color w:val="auto"/>
          <w:sz w:val="28"/>
          <w:szCs w:val="28"/>
        </w:rPr>
        <w:t>1.2 Описание унифицированного трёхосного шасси</w:t>
      </w:r>
      <w:bookmarkEnd w:id="3"/>
    </w:p>
    <w:p w:rsidR="00384EC4" w:rsidRDefault="00384EC4" w:rsidP="00384EC4">
      <w:pPr>
        <w:tabs>
          <w:tab w:val="left" w:pos="993"/>
        </w:tabs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измерения прочности на разрыв полученных образцов приготовили полоски размером 6 мм х 60 мм. Вырезали по 5 полосок по двум направлениям (ширина и длина) из пленок на основе ПВС и пленок ПВС-куркумин (рис.</w:t>
      </w:r>
      <w:r w:rsidR="008264A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8). С помощью микрометра измеряли толщину пленок в трех местах, помещали полоски в разрывную машину, снимали среднее значение прочности на разрыв при помощи программы </w:t>
      </w:r>
      <w:r>
        <w:rPr>
          <w:rFonts w:cs="Times New Roman"/>
          <w:szCs w:val="28"/>
          <w:lang w:val="en-US"/>
        </w:rPr>
        <w:t>TestXpert</w:t>
      </w:r>
      <w:r>
        <w:rPr>
          <w:rFonts w:cs="Times New Roman"/>
          <w:szCs w:val="28"/>
        </w:rPr>
        <w:t xml:space="preserve"> (рис.</w:t>
      </w:r>
      <w:r w:rsidR="008264A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9, 10). Экспериментальные данные вносили в таблицу 1. </w:t>
      </w:r>
    </w:p>
    <w:p w:rsidR="00384EC4" w:rsidRPr="001172CA" w:rsidRDefault="00384EC4" w:rsidP="00384EC4">
      <w:pPr>
        <w:tabs>
          <w:tab w:val="left" w:pos="993"/>
        </w:tabs>
        <w:spacing w:line="360" w:lineRule="auto"/>
        <w:ind w:firstLine="709"/>
        <w:jc w:val="both"/>
        <w:rPr>
          <w:rFonts w:cs="Times New Roman"/>
          <w:szCs w:val="28"/>
        </w:rPr>
      </w:pPr>
      <w:r w:rsidRPr="001172CA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2E285731" wp14:editId="5CA5B303">
            <wp:extent cx="5138137" cy="1203929"/>
            <wp:effectExtent l="0" t="0" r="571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137" cy="120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EC4" w:rsidRPr="008264A5" w:rsidRDefault="00384EC4" w:rsidP="008264A5">
      <w:pPr>
        <w:tabs>
          <w:tab w:val="left" w:pos="993"/>
        </w:tabs>
        <w:spacing w:line="360" w:lineRule="auto"/>
        <w:ind w:firstLine="0"/>
        <w:jc w:val="center"/>
        <w:rPr>
          <w:rFonts w:cs="Times New Roman"/>
          <w:szCs w:val="28"/>
        </w:rPr>
      </w:pPr>
      <w:r w:rsidRPr="008264A5">
        <w:rPr>
          <w:rFonts w:cs="Times New Roman"/>
          <w:szCs w:val="28"/>
        </w:rPr>
        <w:t>Рис.8. Образцы полосок для измерения толщины и прочности на разрыв</w:t>
      </w:r>
    </w:p>
    <w:p w:rsidR="00384EC4" w:rsidRPr="008264A5" w:rsidRDefault="00384EC4" w:rsidP="00384EC4">
      <w:pPr>
        <w:tabs>
          <w:tab w:val="left" w:pos="993"/>
        </w:tabs>
        <w:spacing w:line="360" w:lineRule="auto"/>
        <w:ind w:firstLine="709"/>
        <w:jc w:val="right"/>
        <w:rPr>
          <w:rFonts w:cs="Times New Roman"/>
          <w:szCs w:val="28"/>
        </w:rPr>
      </w:pPr>
      <w:r w:rsidRPr="008264A5">
        <w:rPr>
          <w:rFonts w:cs="Times New Roman"/>
          <w:szCs w:val="28"/>
        </w:rPr>
        <w:t>Таблица 1.</w:t>
      </w:r>
    </w:p>
    <w:p w:rsidR="00384EC4" w:rsidRPr="008264A5" w:rsidRDefault="00384EC4" w:rsidP="00384EC4">
      <w:pPr>
        <w:tabs>
          <w:tab w:val="left" w:pos="993"/>
        </w:tabs>
        <w:spacing w:line="360" w:lineRule="auto"/>
        <w:ind w:firstLine="709"/>
        <w:jc w:val="center"/>
        <w:rPr>
          <w:rFonts w:cs="Times New Roman"/>
          <w:szCs w:val="28"/>
        </w:rPr>
      </w:pPr>
      <w:r w:rsidRPr="008264A5">
        <w:rPr>
          <w:rFonts w:cs="Times New Roman"/>
          <w:szCs w:val="28"/>
        </w:rPr>
        <w:t>Изучение влажности и прочности на разрыв пленок из ПВС и ПВС-куркумин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2331"/>
        <w:gridCol w:w="2356"/>
        <w:gridCol w:w="2344"/>
      </w:tblGrid>
      <w:tr w:rsidR="00384EC4" w:rsidRPr="008264A5" w:rsidTr="00C1150B"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bCs/>
                <w:color w:val="000000" w:themeColor="text1"/>
                <w:kern w:val="24"/>
                <w:szCs w:val="28"/>
              </w:rPr>
              <w:t>Пленки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bCs/>
                <w:color w:val="000000" w:themeColor="text1"/>
                <w:kern w:val="24"/>
                <w:szCs w:val="28"/>
              </w:rPr>
              <w:t>Прочность на разрыв, Н/см</w:t>
            </w:r>
            <w:r w:rsidRPr="008264A5">
              <w:rPr>
                <w:rFonts w:cs="Times New Roman"/>
                <w:bCs/>
                <w:color w:val="000000" w:themeColor="text1"/>
                <w:kern w:val="24"/>
                <w:szCs w:val="28"/>
                <w:vertAlign w:val="superscript"/>
              </w:rPr>
              <w:t>2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bCs/>
                <w:color w:val="000000" w:themeColor="text1"/>
                <w:kern w:val="24"/>
                <w:szCs w:val="28"/>
              </w:rPr>
              <w:t>Толщина, мкм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bCs/>
                <w:color w:val="000000" w:themeColor="text1"/>
                <w:kern w:val="24"/>
                <w:szCs w:val="28"/>
              </w:rPr>
              <w:t>Влажность, %</w:t>
            </w:r>
          </w:p>
        </w:tc>
      </w:tr>
      <w:tr w:rsidR="00384EC4" w:rsidRPr="008264A5" w:rsidTr="00C1150B"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color w:val="000000" w:themeColor="dark1"/>
                <w:kern w:val="24"/>
                <w:szCs w:val="28"/>
              </w:rPr>
              <w:t>ПВС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jc w:val="both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color w:val="000000" w:themeColor="dark1"/>
                <w:kern w:val="24"/>
                <w:szCs w:val="28"/>
              </w:rPr>
              <w:t>19,35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jc w:val="both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color w:val="000000" w:themeColor="dark1"/>
                <w:kern w:val="24"/>
                <w:szCs w:val="28"/>
              </w:rPr>
              <w:t>0,06339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jc w:val="both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color w:val="000000" w:themeColor="dark1"/>
                <w:kern w:val="24"/>
                <w:szCs w:val="28"/>
              </w:rPr>
              <w:t>4,3836</w:t>
            </w:r>
          </w:p>
        </w:tc>
      </w:tr>
      <w:tr w:rsidR="00384EC4" w:rsidRPr="008264A5" w:rsidTr="00C1150B"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color w:val="000000" w:themeColor="dark1"/>
                <w:kern w:val="24"/>
                <w:szCs w:val="28"/>
              </w:rPr>
              <w:t>ПВС-куркумин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jc w:val="both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color w:val="000000" w:themeColor="dark1"/>
                <w:kern w:val="24"/>
                <w:szCs w:val="28"/>
              </w:rPr>
              <w:t>6,63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jc w:val="both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color w:val="000000" w:themeColor="dark1"/>
                <w:kern w:val="24"/>
                <w:szCs w:val="28"/>
              </w:rPr>
              <w:t>0,06095</w:t>
            </w:r>
          </w:p>
        </w:tc>
        <w:tc>
          <w:tcPr>
            <w:tcW w:w="2407" w:type="dxa"/>
          </w:tcPr>
          <w:p w:rsidR="00384EC4" w:rsidRPr="008264A5" w:rsidRDefault="00384EC4" w:rsidP="00C1150B">
            <w:pPr>
              <w:tabs>
                <w:tab w:val="left" w:pos="993"/>
              </w:tabs>
              <w:spacing w:line="360" w:lineRule="auto"/>
              <w:jc w:val="both"/>
              <w:rPr>
                <w:rFonts w:cs="Times New Roman"/>
                <w:szCs w:val="28"/>
              </w:rPr>
            </w:pPr>
            <w:r w:rsidRPr="008264A5">
              <w:rPr>
                <w:rFonts w:cs="Times New Roman"/>
                <w:color w:val="000000" w:themeColor="dark1"/>
                <w:kern w:val="24"/>
                <w:szCs w:val="28"/>
              </w:rPr>
              <w:t>8,197</w:t>
            </w:r>
          </w:p>
        </w:tc>
      </w:tr>
    </w:tbl>
    <w:p w:rsidR="007214E5" w:rsidRPr="008044A3" w:rsidRDefault="007214E5" w:rsidP="007214E5">
      <w:pPr>
        <w:spacing w:line="360" w:lineRule="auto"/>
        <w:ind w:firstLine="709"/>
        <w:jc w:val="both"/>
      </w:pPr>
      <w:r w:rsidRPr="008044A3">
        <w:t xml:space="preserve">Расстояние до точки поверхности объекта, от которой произошло отражение лазерного луча, может быть вычислено по формуле: </w:t>
      </w:r>
    </w:p>
    <w:p w:rsidR="007214E5" w:rsidRPr="008044A3" w:rsidRDefault="007214E5" w:rsidP="007214E5">
      <w:pPr>
        <w:spacing w:line="360" w:lineRule="auto"/>
        <w:jc w:val="right"/>
      </w:pPr>
      <m:oMath>
        <m:r>
          <w:rPr>
            <w:rFonts w:ascii="Cambria Math" w:eastAsia="Cambria Math" w:hAnsi="Cambria Math"/>
          </w:rPr>
          <m:t>D</m:t>
        </m:r>
        <m:r>
          <w:rPr>
            <w:rFonts w:ascii="Cambria Math" w:eastAsia="Cambria Math"/>
          </w:rPr>
          <m:t>=</m:t>
        </m:r>
        <m:f>
          <m:fPr>
            <m:ctrlPr>
              <w:rPr>
                <w:rFonts w:ascii="Cambria Math" w:eastAsia="Cambria Math" w:hAnsi="Cambria Math"/>
              </w:rPr>
            </m:ctrlPr>
          </m:fPr>
          <m:num>
            <m:r>
              <w:rPr>
                <w:rFonts w:ascii="Cambria Math" w:eastAsia="Cambria Math" w:hAnsi="Cambria Math"/>
              </w:rPr>
              <m:t>ct</m:t>
            </m:r>
          </m:num>
          <m:den>
            <m:r>
              <w:rPr>
                <w:rFonts w:ascii="Cambria Math" w:eastAsia="Cambria Math"/>
              </w:rPr>
              <m:t>2</m:t>
            </m:r>
          </m:den>
        </m:f>
      </m:oMath>
      <w:r>
        <w:t xml:space="preserve">                                                         </w:t>
      </w:r>
      <w:r w:rsidRPr="008044A3">
        <w:t>(1)</w:t>
      </w:r>
      <w:r>
        <w:t>,</w:t>
      </w:r>
    </w:p>
    <w:p w:rsidR="007214E5" w:rsidRDefault="007214E5" w:rsidP="007214E5">
      <w:pPr>
        <w:spacing w:line="360" w:lineRule="auto"/>
        <w:ind w:firstLine="709"/>
        <w:jc w:val="both"/>
      </w:pPr>
      <w:r w:rsidRPr="008044A3">
        <w:t>где c – скорость света, t – полное время прохождения светом пути до точки отражения и обратно.</w:t>
      </w:r>
    </w:p>
    <w:p w:rsidR="00D577B5" w:rsidRPr="001172CA" w:rsidRDefault="00D577B5" w:rsidP="00D577B5">
      <w:pPr>
        <w:tabs>
          <w:tab w:val="left" w:pos="993"/>
        </w:tabs>
        <w:spacing w:line="360" w:lineRule="auto"/>
        <w:ind w:firstLine="709"/>
        <w:jc w:val="center"/>
        <w:rPr>
          <w:rFonts w:cs="Times New Roman"/>
          <w:i/>
          <w:szCs w:val="28"/>
        </w:rPr>
      </w:pPr>
    </w:p>
    <w:p w:rsidR="007214E5" w:rsidRPr="007214E5" w:rsidRDefault="007214E5" w:rsidP="007214E5"/>
    <w:p w:rsidR="007214E5" w:rsidRPr="007214E5" w:rsidRDefault="007214E5" w:rsidP="007214E5">
      <w:pPr>
        <w:rPr>
          <w:b/>
        </w:rPr>
      </w:pPr>
    </w:p>
    <w:p w:rsidR="007214E5" w:rsidRPr="007214E5" w:rsidRDefault="007214E5" w:rsidP="007214E5">
      <w:pPr>
        <w:spacing w:line="360" w:lineRule="auto"/>
        <w:ind w:firstLine="0"/>
        <w:jc w:val="center"/>
        <w:rPr>
          <w:rFonts w:cs="Times New Roman"/>
          <w:b/>
          <w:szCs w:val="28"/>
        </w:rPr>
      </w:pPr>
    </w:p>
    <w:p w:rsidR="008264A5" w:rsidRDefault="008264A5">
      <w:pPr>
        <w:spacing w:after="160" w:line="259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A6C6B" w:rsidRDefault="008264A5" w:rsidP="008264A5">
      <w:pPr>
        <w:spacing w:line="360" w:lineRule="auto"/>
        <w:jc w:val="center"/>
        <w:rPr>
          <w:rFonts w:cs="Times New Roman"/>
          <w:b/>
          <w:szCs w:val="28"/>
        </w:rPr>
      </w:pPr>
      <w:r w:rsidRPr="008264A5">
        <w:rPr>
          <w:rFonts w:cs="Times New Roman"/>
          <w:b/>
          <w:szCs w:val="28"/>
        </w:rPr>
        <w:lastRenderedPageBreak/>
        <w:t>ЗАКЛЮЧЕНИЕ</w:t>
      </w:r>
    </w:p>
    <w:p w:rsidR="008264A5" w:rsidRDefault="008264A5" w:rsidP="0025694C">
      <w:pPr>
        <w:spacing w:line="360" w:lineRule="auto"/>
        <w:ind w:firstLine="709"/>
        <w:jc w:val="both"/>
      </w:pPr>
      <w:r>
        <w:rPr>
          <w:szCs w:val="28"/>
        </w:rPr>
        <w:t>Преимущества данного проекта заключается</w:t>
      </w:r>
      <w:r w:rsidR="00DD4487">
        <w:rPr>
          <w:szCs w:val="28"/>
        </w:rPr>
        <w:t xml:space="preserve"> </w:t>
      </w:r>
      <w:r>
        <w:rPr>
          <w:szCs w:val="28"/>
        </w:rPr>
        <w:t>….</w:t>
      </w:r>
      <w:r>
        <w:rPr>
          <w:bCs/>
          <w:color w:val="000000"/>
          <w:szCs w:val="28"/>
        </w:rPr>
        <w:t>.</w:t>
      </w:r>
    </w:p>
    <w:p w:rsidR="008264A5" w:rsidRDefault="008264A5" w:rsidP="0025694C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Предлагаемый симулятор – это не просто учебное устройство, а полноценная лаборатория в миниатюре. Он даёт учащимся возможность</w:t>
      </w:r>
      <w:r w:rsidR="00DD4487">
        <w:rPr>
          <w:bCs/>
          <w:color w:val="00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>…….. Проект способен не только мотивировать</w:t>
      </w:r>
      <w:r w:rsidR="00DD4487">
        <w:rPr>
          <w:bCs/>
          <w:color w:val="00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>…..</w:t>
      </w:r>
    </w:p>
    <w:p w:rsidR="008264A5" w:rsidRPr="00CE2213" w:rsidRDefault="008264A5" w:rsidP="0025694C">
      <w:pPr>
        <w:shd w:val="clear" w:color="auto" w:fill="FFFFFF"/>
        <w:spacing w:line="360" w:lineRule="auto"/>
        <w:ind w:firstLine="709"/>
        <w:jc w:val="both"/>
      </w:pPr>
      <w:r>
        <w:rPr>
          <w:bCs/>
          <w:color w:val="000000"/>
          <w:szCs w:val="28"/>
          <w:lang w:eastAsia="ru-RU"/>
        </w:rPr>
        <w:t xml:space="preserve">Цель и задачи проекта были реализованы. ….. </w:t>
      </w:r>
      <w:r w:rsidRPr="00FE7E1D">
        <w:rPr>
          <w:szCs w:val="28"/>
          <w:lang w:eastAsia="ru-RU"/>
        </w:rPr>
        <w:t xml:space="preserve">Кроме того, </w:t>
      </w:r>
      <w:r>
        <w:rPr>
          <w:szCs w:val="28"/>
          <w:lang w:eastAsia="ru-RU"/>
        </w:rPr>
        <w:t xml:space="preserve">…. </w:t>
      </w:r>
      <w:r w:rsidRPr="00CE2213">
        <w:rPr>
          <w:szCs w:val="28"/>
          <w:lang w:eastAsia="ru-RU"/>
        </w:rPr>
        <w:t>Их изучение необходимо для</w:t>
      </w:r>
      <w:r>
        <w:rPr>
          <w:szCs w:val="28"/>
          <w:lang w:eastAsia="ru-RU"/>
        </w:rPr>
        <w:t>…</w:t>
      </w:r>
      <w:r w:rsidRPr="00CE2213">
        <w:rPr>
          <w:szCs w:val="28"/>
          <w:lang w:eastAsia="ru-RU"/>
        </w:rPr>
        <w:t>.</w:t>
      </w:r>
    </w:p>
    <w:p w:rsidR="008264A5" w:rsidRPr="00FE7E1D" w:rsidRDefault="008264A5" w:rsidP="0025694C">
      <w:pPr>
        <w:spacing w:line="360" w:lineRule="auto"/>
        <w:ind w:firstLine="709"/>
        <w:jc w:val="both"/>
        <w:rPr>
          <w:szCs w:val="28"/>
          <w:lang w:eastAsia="ru-RU"/>
        </w:rPr>
      </w:pPr>
      <w:r w:rsidRPr="00FE7E1D">
        <w:rPr>
          <w:szCs w:val="28"/>
          <w:lang w:eastAsia="ru-RU"/>
        </w:rPr>
        <w:t xml:space="preserve">Таким образом, данный проект </w:t>
      </w:r>
      <w:r>
        <w:rPr>
          <w:szCs w:val="28"/>
          <w:lang w:eastAsia="ru-RU"/>
        </w:rPr>
        <w:t>…</w:t>
      </w:r>
      <w:r w:rsidRPr="00FE7E1D">
        <w:rPr>
          <w:szCs w:val="28"/>
          <w:lang w:eastAsia="ru-RU"/>
        </w:rPr>
        <w:t>.</w:t>
      </w:r>
    </w:p>
    <w:p w:rsidR="0025694C" w:rsidRDefault="0025694C" w:rsidP="0025694C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Экономическое обоснование….</w:t>
      </w:r>
    </w:p>
    <w:p w:rsidR="008264A5" w:rsidRDefault="0025694C" w:rsidP="0025694C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Перспективы развития….</w:t>
      </w:r>
    </w:p>
    <w:p w:rsidR="0025694C" w:rsidRDefault="0025694C" w:rsidP="0025694C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Пути совершенствования….</w:t>
      </w:r>
    </w:p>
    <w:p w:rsidR="0025694C" w:rsidRDefault="0025694C" w:rsidP="008264A5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</w:p>
    <w:p w:rsidR="008264A5" w:rsidRDefault="008264A5">
      <w:pPr>
        <w:spacing w:after="160" w:line="259" w:lineRule="auto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8264A5" w:rsidRDefault="008264A5" w:rsidP="008264A5">
      <w:pPr>
        <w:spacing w:line="360" w:lineRule="auto"/>
        <w:jc w:val="center"/>
        <w:rPr>
          <w:szCs w:val="28"/>
        </w:rPr>
      </w:pPr>
      <w:bookmarkStart w:id="4" w:name="_Toc207137448"/>
      <w:r>
        <w:rPr>
          <w:b/>
          <w:szCs w:val="28"/>
        </w:rPr>
        <w:lastRenderedPageBreak/>
        <w:t>БИБЛИОГРАФИЧЕСКИЙ СПИСОК</w:t>
      </w:r>
      <w:bookmarkEnd w:id="4"/>
    </w:p>
    <w:p w:rsidR="00DD4487" w:rsidRPr="00471AB7" w:rsidRDefault="00DD4487" w:rsidP="00DD4487">
      <w:pPr>
        <w:pStyle w:val="af0"/>
        <w:numPr>
          <w:ilvl w:val="0"/>
          <w:numId w:val="1"/>
        </w:numPr>
        <w:spacing w:line="360" w:lineRule="auto"/>
        <w:ind w:left="357" w:hanging="357"/>
        <w:rPr>
          <w:color w:val="000000" w:themeColor="text1"/>
        </w:rPr>
      </w:pPr>
      <w:r w:rsidRPr="00471AB7">
        <w:rPr>
          <w:color w:val="000000" w:themeColor="text1"/>
        </w:rPr>
        <w:t>Амельченко, П. А. Энергонасыщенные тракторы: структура, производство и потребности АПК Беларуси / П.А. Амельченко, Д.А. Дубовик, И.Н. Жуковский // Вестник Белорусско-Российского университета. – 2020. – № 2–3 (68). – С. 5–13.</w:t>
      </w:r>
    </w:p>
    <w:p w:rsidR="00DD4487" w:rsidRPr="00471AB7" w:rsidRDefault="00DD4487" w:rsidP="00DD4487">
      <w:pPr>
        <w:pStyle w:val="af0"/>
        <w:numPr>
          <w:ilvl w:val="0"/>
          <w:numId w:val="1"/>
        </w:numPr>
        <w:spacing w:line="360" w:lineRule="auto"/>
        <w:ind w:left="357" w:hanging="357"/>
        <w:rPr>
          <w:color w:val="000000" w:themeColor="text1"/>
        </w:rPr>
      </w:pPr>
      <w:r w:rsidRPr="00471AB7">
        <w:rPr>
          <w:color w:val="000000" w:themeColor="text1"/>
        </w:rPr>
        <w:t xml:space="preserve">Ассортимент техники BELARUS [Электронный ресурс]. – URL: </w:t>
      </w:r>
      <w:hyperlink r:id="rId9" w:history="1">
        <w:r w:rsidRPr="00DD4487">
          <w:rPr>
            <w:rStyle w:val="ab"/>
            <w:color w:val="000000" w:themeColor="text1"/>
            <w:u w:val="none"/>
          </w:rPr>
          <w:t>https://belarus-tractor.com/mtz/company/eksport</w:t>
        </w:r>
      </w:hyperlink>
      <w:r w:rsidRPr="00DD4487">
        <w:rPr>
          <w:rStyle w:val="ab"/>
          <w:color w:val="000000" w:themeColor="text1"/>
          <w:u w:val="none"/>
        </w:rPr>
        <w:t xml:space="preserve"> </w:t>
      </w:r>
      <w:r w:rsidRPr="00DD4487">
        <w:rPr>
          <w:color w:val="000000" w:themeColor="text1"/>
        </w:rPr>
        <w:t>(</w:t>
      </w:r>
      <w:r w:rsidRPr="00471AB7">
        <w:rPr>
          <w:color w:val="000000" w:themeColor="text1"/>
        </w:rPr>
        <w:t>дата обращения: 24.02.2025).</w:t>
      </w:r>
    </w:p>
    <w:p w:rsidR="00DD4487" w:rsidRPr="00471AB7" w:rsidRDefault="00DD4487" w:rsidP="00DD4487">
      <w:pPr>
        <w:pStyle w:val="af0"/>
        <w:numPr>
          <w:ilvl w:val="0"/>
          <w:numId w:val="1"/>
        </w:numPr>
        <w:spacing w:line="360" w:lineRule="auto"/>
        <w:ind w:left="357" w:hanging="357"/>
        <w:rPr>
          <w:color w:val="000000" w:themeColor="text1"/>
        </w:rPr>
      </w:pPr>
      <w:r w:rsidRPr="00471AB7">
        <w:rPr>
          <w:color w:val="000000" w:themeColor="text1"/>
        </w:rPr>
        <w:t>Внесение минеральных удобрений: машины и технология [Электронный ресурс]. – URL</w:t>
      </w:r>
      <w:r w:rsidRPr="00073FF9">
        <w:rPr>
          <w:color w:val="000000" w:themeColor="text1"/>
        </w:rPr>
        <w:t xml:space="preserve">: </w:t>
      </w:r>
      <w:hyperlink r:id="rId10" w:history="1">
        <w:r w:rsidRPr="00073FF9">
          <w:rPr>
            <w:rStyle w:val="ab"/>
            <w:color w:val="000000" w:themeColor="text1"/>
            <w:u w:val="none"/>
          </w:rPr>
          <w:t>https://mtraktor.ru/blog/traktor/vnesenie-mineralnyh-udobrenii</w:t>
        </w:r>
      </w:hyperlink>
      <w:r w:rsidRPr="00471AB7">
        <w:rPr>
          <w:rStyle w:val="ab"/>
          <w:color w:val="000000" w:themeColor="text1"/>
        </w:rPr>
        <w:t xml:space="preserve"> </w:t>
      </w:r>
      <w:r w:rsidRPr="00471AB7">
        <w:rPr>
          <w:color w:val="000000" w:themeColor="text1"/>
        </w:rPr>
        <w:t>(дата обращения: 26.02.2025).</w:t>
      </w:r>
    </w:p>
    <w:p w:rsidR="00DD4487" w:rsidRPr="00471AB7" w:rsidRDefault="00DD4487" w:rsidP="00DD4487">
      <w:pPr>
        <w:pStyle w:val="af0"/>
        <w:numPr>
          <w:ilvl w:val="0"/>
          <w:numId w:val="1"/>
        </w:numPr>
        <w:spacing w:line="360" w:lineRule="auto"/>
        <w:ind w:left="357" w:hanging="357"/>
        <w:rPr>
          <w:color w:val="000000" w:themeColor="text1"/>
        </w:rPr>
      </w:pPr>
      <w:r w:rsidRPr="00471AB7">
        <w:rPr>
          <w:color w:val="000000" w:themeColor="text1"/>
        </w:rPr>
        <w:t xml:space="preserve">Материалы конструкторского отдела ОАО «Вороновская сельхозтехника» [Электронный ресурс]. – URL: </w:t>
      </w:r>
      <w:hyperlink r:id="rId11" w:history="1">
        <w:r w:rsidRPr="00073FF9">
          <w:rPr>
            <w:rStyle w:val="ab"/>
            <w:color w:val="000000" w:themeColor="text1"/>
            <w:u w:val="none"/>
          </w:rPr>
          <w:t>http://boyarin.by</w:t>
        </w:r>
      </w:hyperlink>
      <w:r w:rsidRPr="00073FF9">
        <w:rPr>
          <w:rStyle w:val="ab"/>
          <w:color w:val="000000" w:themeColor="text1"/>
          <w:u w:val="none"/>
        </w:rPr>
        <w:t xml:space="preserve"> </w:t>
      </w:r>
      <w:r w:rsidRPr="00471AB7">
        <w:rPr>
          <w:color w:val="000000" w:themeColor="text1"/>
        </w:rPr>
        <w:t>(дата обращения: 25.02.2025).</w:t>
      </w:r>
    </w:p>
    <w:p w:rsidR="00DD4487" w:rsidRPr="00471AB7" w:rsidRDefault="00DD4487" w:rsidP="00DD4487">
      <w:pPr>
        <w:pStyle w:val="af0"/>
        <w:numPr>
          <w:ilvl w:val="0"/>
          <w:numId w:val="1"/>
        </w:numPr>
        <w:spacing w:line="360" w:lineRule="auto"/>
        <w:ind w:left="357" w:hanging="357"/>
        <w:rPr>
          <w:color w:val="000000" w:themeColor="text1"/>
        </w:rPr>
      </w:pPr>
      <w:r w:rsidRPr="00471AB7">
        <w:rPr>
          <w:color w:val="000000" w:themeColor="text1"/>
        </w:rPr>
        <w:t>Машина для внесения твердых органических удобрений ПРТ–7А. Руководство по эксплуатации ПРТ–7А.00.00.000 РЭ.</w:t>
      </w:r>
    </w:p>
    <w:p w:rsidR="00DD4487" w:rsidRPr="00471AB7" w:rsidRDefault="00DD4487" w:rsidP="00DD4487">
      <w:pPr>
        <w:pStyle w:val="af0"/>
        <w:numPr>
          <w:ilvl w:val="0"/>
          <w:numId w:val="1"/>
        </w:numPr>
        <w:spacing w:line="360" w:lineRule="auto"/>
        <w:ind w:left="357" w:hanging="357"/>
        <w:rPr>
          <w:color w:val="000000" w:themeColor="text1"/>
        </w:rPr>
      </w:pPr>
      <w:r w:rsidRPr="00471AB7">
        <w:rPr>
          <w:color w:val="000000" w:themeColor="text1"/>
        </w:rPr>
        <w:t>Сельское хозяйство Республики Беларусь, [2019 – 2023]: статистический буклет / Национальный статистический комитет Республики Беларусь. – Минск: Национальный статистический комитет Республики Беларусь, 2024. – 35 с.</w:t>
      </w:r>
    </w:p>
    <w:p w:rsidR="00DD4487" w:rsidRPr="00471AB7" w:rsidRDefault="00DD4487" w:rsidP="00DD4487">
      <w:pPr>
        <w:pStyle w:val="af0"/>
        <w:numPr>
          <w:ilvl w:val="0"/>
          <w:numId w:val="1"/>
        </w:numPr>
        <w:spacing w:line="360" w:lineRule="auto"/>
        <w:ind w:left="357" w:hanging="357"/>
        <w:rPr>
          <w:color w:val="000000" w:themeColor="text1"/>
        </w:rPr>
      </w:pPr>
      <w:r w:rsidRPr="00471AB7">
        <w:rPr>
          <w:color w:val="000000" w:themeColor="text1"/>
        </w:rPr>
        <w:t xml:space="preserve">Сельскохозяйственные и мелиоративные машины. Операционная технология механизированных работ [Электронный ресурс]. – URL: </w:t>
      </w:r>
      <w:hyperlink r:id="rId12" w:history="1">
        <w:r w:rsidRPr="00DD4487">
          <w:rPr>
            <w:rStyle w:val="ab"/>
            <w:color w:val="000000" w:themeColor="text1"/>
            <w:u w:val="none"/>
          </w:rPr>
          <w:t>https://k-a-t.ru/sxt/15%D0%9F%D0%9C.02.02-2/index.shtml</w:t>
        </w:r>
      </w:hyperlink>
      <w:r w:rsidRPr="00DD4487">
        <w:rPr>
          <w:rStyle w:val="ab"/>
          <w:color w:val="000000" w:themeColor="text1"/>
          <w:u w:val="none"/>
        </w:rPr>
        <w:t xml:space="preserve"> </w:t>
      </w:r>
      <w:r w:rsidRPr="00471AB7">
        <w:rPr>
          <w:color w:val="000000" w:themeColor="text1"/>
        </w:rPr>
        <w:t>(дата обращения: 18.02.2025).</w:t>
      </w:r>
    </w:p>
    <w:p w:rsidR="008264A5" w:rsidRPr="008264A5" w:rsidRDefault="008264A5" w:rsidP="00DD4487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</w:p>
    <w:sectPr w:rsidR="008264A5" w:rsidRPr="008264A5" w:rsidSect="006A0DBD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3FD" w:rsidRDefault="008223FD" w:rsidP="00A33B17">
      <w:r>
        <w:separator/>
      </w:r>
    </w:p>
  </w:endnote>
  <w:endnote w:type="continuationSeparator" w:id="0">
    <w:p w:rsidR="008223FD" w:rsidRDefault="008223FD" w:rsidP="00A3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3FD" w:rsidRDefault="008223FD" w:rsidP="00A33B17">
      <w:r>
        <w:separator/>
      </w:r>
    </w:p>
  </w:footnote>
  <w:footnote w:type="continuationSeparator" w:id="0">
    <w:p w:rsidR="008223FD" w:rsidRDefault="008223FD" w:rsidP="00A3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D6249"/>
    <w:multiLevelType w:val="hybridMultilevel"/>
    <w:tmpl w:val="CAD4D4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DD"/>
    <w:rsid w:val="00073FF9"/>
    <w:rsid w:val="00115766"/>
    <w:rsid w:val="002000CD"/>
    <w:rsid w:val="002216E4"/>
    <w:rsid w:val="0025694C"/>
    <w:rsid w:val="0032538F"/>
    <w:rsid w:val="00384EC4"/>
    <w:rsid w:val="00432AF9"/>
    <w:rsid w:val="004611A8"/>
    <w:rsid w:val="004B36D9"/>
    <w:rsid w:val="005431CD"/>
    <w:rsid w:val="005B21D3"/>
    <w:rsid w:val="006246FC"/>
    <w:rsid w:val="006A0DBD"/>
    <w:rsid w:val="007214E5"/>
    <w:rsid w:val="0082022F"/>
    <w:rsid w:val="008223FD"/>
    <w:rsid w:val="008264A5"/>
    <w:rsid w:val="008349A1"/>
    <w:rsid w:val="00841467"/>
    <w:rsid w:val="009C0AE6"/>
    <w:rsid w:val="00A33B17"/>
    <w:rsid w:val="00A7462C"/>
    <w:rsid w:val="00AC5B34"/>
    <w:rsid w:val="00AE08DD"/>
    <w:rsid w:val="00B06B54"/>
    <w:rsid w:val="00B803DB"/>
    <w:rsid w:val="00C967C4"/>
    <w:rsid w:val="00CC2674"/>
    <w:rsid w:val="00D144E9"/>
    <w:rsid w:val="00D577B5"/>
    <w:rsid w:val="00DA6C6B"/>
    <w:rsid w:val="00DD4487"/>
    <w:rsid w:val="00E72EA8"/>
    <w:rsid w:val="00E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605F-885D-4EC3-8ACC-FDE6813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2C"/>
    <w:pPr>
      <w:spacing w:after="0" w:line="240" w:lineRule="auto"/>
      <w:ind w:firstLine="72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B21D3"/>
    <w:pPr>
      <w:widowControl w:val="0"/>
      <w:autoSpaceDE w:val="0"/>
      <w:autoSpaceDN w:val="0"/>
      <w:spacing w:before="67"/>
      <w:ind w:left="714" w:firstLine="0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0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0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B1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B1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B21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5B21D3"/>
    <w:pPr>
      <w:widowControl w:val="0"/>
      <w:autoSpaceDE w:val="0"/>
      <w:autoSpaceDN w:val="0"/>
      <w:spacing w:before="2" w:line="319" w:lineRule="exact"/>
      <w:ind w:left="378" w:firstLine="0"/>
    </w:pPr>
    <w:rPr>
      <w:rFonts w:eastAsia="Times New Roman" w:cs="Times New Roman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5B21D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5B21D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B21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14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Рисунок"/>
    <w:basedOn w:val="a"/>
    <w:link w:val="ad"/>
    <w:autoRedefine/>
    <w:qFormat/>
    <w:rsid w:val="007214E5"/>
    <w:pPr>
      <w:spacing w:before="120"/>
      <w:ind w:firstLine="709"/>
      <w:jc w:val="center"/>
    </w:pPr>
    <w:rPr>
      <w:b/>
      <w:noProof/>
      <w:kern w:val="2"/>
      <w14:ligatures w14:val="standardContextual"/>
    </w:rPr>
  </w:style>
  <w:style w:type="character" w:customStyle="1" w:styleId="ad">
    <w:name w:val="Рисунок Знак"/>
    <w:basedOn w:val="a0"/>
    <w:link w:val="ac"/>
    <w:rsid w:val="007214E5"/>
    <w:rPr>
      <w:rFonts w:ascii="Times New Roman" w:hAnsi="Times New Roman"/>
      <w:b/>
      <w:noProof/>
      <w:kern w:val="2"/>
      <w:sz w:val="28"/>
      <w14:ligatures w14:val="standardContextual"/>
    </w:rPr>
  </w:style>
  <w:style w:type="paragraph" w:customStyle="1" w:styleId="ae">
    <w:name w:val="Подпись рисунка"/>
    <w:basedOn w:val="a"/>
    <w:link w:val="af"/>
    <w:autoRedefine/>
    <w:qFormat/>
    <w:rsid w:val="007214E5"/>
    <w:pPr>
      <w:spacing w:line="360" w:lineRule="auto"/>
      <w:ind w:firstLine="709"/>
      <w:jc w:val="center"/>
    </w:pPr>
    <w:rPr>
      <w:bCs/>
      <w:color w:val="000000" w:themeColor="text1"/>
      <w:kern w:val="2"/>
      <w:shd w:val="clear" w:color="auto" w:fill="FFFFFF"/>
      <w14:ligatures w14:val="standardContextual"/>
    </w:rPr>
  </w:style>
  <w:style w:type="character" w:customStyle="1" w:styleId="af">
    <w:name w:val="Подпись рисунка Знак"/>
    <w:basedOn w:val="a0"/>
    <w:link w:val="ae"/>
    <w:rsid w:val="007214E5"/>
    <w:rPr>
      <w:rFonts w:ascii="Times New Roman" w:hAnsi="Times New Roman"/>
      <w:bCs/>
      <w:color w:val="000000" w:themeColor="text1"/>
      <w:kern w:val="2"/>
      <w:sz w:val="28"/>
      <w14:ligatures w14:val="standardContextual"/>
    </w:rPr>
  </w:style>
  <w:style w:type="paragraph" w:customStyle="1" w:styleId="Default">
    <w:name w:val="Default"/>
    <w:qFormat/>
    <w:rsid w:val="008264A5"/>
    <w:pPr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14:ligatures w14:val="standardContextual"/>
    </w:rPr>
  </w:style>
  <w:style w:type="paragraph" w:styleId="af0">
    <w:name w:val="List Paragraph"/>
    <w:basedOn w:val="a"/>
    <w:uiPriority w:val="34"/>
    <w:qFormat/>
    <w:rsid w:val="00DD4487"/>
    <w:pPr>
      <w:ind w:left="720" w:firstLine="709"/>
      <w:contextualSpacing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-a-t.ru/sxt/15%D0%9F%D0%9C.02.02-2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yarin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traktor.ru/blog/traktor/vnesenie-mineralnyh-udobren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arus-tractor.com/mtz/company/eksp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7</cp:revision>
  <cp:lastPrinted>2026-01-06T09:16:00Z</cp:lastPrinted>
  <dcterms:created xsi:type="dcterms:W3CDTF">2026-01-06T07:48:00Z</dcterms:created>
  <dcterms:modified xsi:type="dcterms:W3CDTF">2026-01-08T11:21:00Z</dcterms:modified>
</cp:coreProperties>
</file>